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224B" w14:textId="664EE9F8" w:rsidR="008A22C6" w:rsidRPr="00A15CD5" w:rsidRDefault="00A15CD5" w:rsidP="008A22C6">
      <w:pPr>
        <w:rPr>
          <w:b/>
          <w:bCs/>
        </w:rPr>
      </w:pPr>
      <w:r w:rsidRPr="00A15CD5">
        <w:rPr>
          <w:b/>
          <w:bCs/>
        </w:rPr>
        <w:t xml:space="preserve">Budget Review Group – </w:t>
      </w:r>
      <w:r w:rsidR="008F23B1">
        <w:rPr>
          <w:b/>
          <w:bCs/>
        </w:rPr>
        <w:t xml:space="preserve">Draft </w:t>
      </w:r>
      <w:r w:rsidRPr="00A15CD5">
        <w:rPr>
          <w:b/>
          <w:bCs/>
        </w:rPr>
        <w:t>Written Questions (December 2023)</w:t>
      </w:r>
    </w:p>
    <w:p w14:paraId="0C5DFDED" w14:textId="0CE3363B" w:rsidR="00A15CD5" w:rsidRDefault="00A15CD5" w:rsidP="008A22C6"/>
    <w:tbl>
      <w:tblPr>
        <w:tblStyle w:val="TableGrid"/>
        <w:tblW w:w="0" w:type="auto"/>
        <w:tblLook w:val="04A0" w:firstRow="1" w:lastRow="0" w:firstColumn="1" w:lastColumn="0" w:noHBand="0" w:noVBand="1"/>
      </w:tblPr>
      <w:tblGrid>
        <w:gridCol w:w="661"/>
        <w:gridCol w:w="2103"/>
        <w:gridCol w:w="5018"/>
        <w:gridCol w:w="2110"/>
        <w:gridCol w:w="4056"/>
      </w:tblGrid>
      <w:tr w:rsidR="00A15CD5" w:rsidRPr="00A15CD5" w14:paraId="483EE112" w14:textId="77777777" w:rsidTr="00660AA8">
        <w:tc>
          <w:tcPr>
            <w:tcW w:w="661" w:type="dxa"/>
            <w:shd w:val="clear" w:color="auto" w:fill="BFBFBF" w:themeFill="background1" w:themeFillShade="BF"/>
          </w:tcPr>
          <w:p w14:paraId="69A47D49" w14:textId="12C6BE6E" w:rsidR="00A15CD5" w:rsidRPr="00A15CD5" w:rsidRDefault="00A15CD5" w:rsidP="008A22C6">
            <w:pPr>
              <w:rPr>
                <w:b/>
                <w:bCs/>
              </w:rPr>
            </w:pPr>
          </w:p>
        </w:tc>
        <w:tc>
          <w:tcPr>
            <w:tcW w:w="2103" w:type="dxa"/>
            <w:shd w:val="clear" w:color="auto" w:fill="BFBFBF" w:themeFill="background1" w:themeFillShade="BF"/>
          </w:tcPr>
          <w:p w14:paraId="66675586" w14:textId="57C506E1" w:rsidR="00A15CD5" w:rsidRPr="00A15CD5" w:rsidRDefault="00A15CD5" w:rsidP="008A22C6">
            <w:pPr>
              <w:rPr>
                <w:b/>
                <w:bCs/>
              </w:rPr>
            </w:pPr>
            <w:r w:rsidRPr="00A15CD5">
              <w:rPr>
                <w:b/>
                <w:bCs/>
              </w:rPr>
              <w:t>Report/ Page Reference</w:t>
            </w:r>
          </w:p>
        </w:tc>
        <w:tc>
          <w:tcPr>
            <w:tcW w:w="5018" w:type="dxa"/>
            <w:shd w:val="clear" w:color="auto" w:fill="BFBFBF" w:themeFill="background1" w:themeFillShade="BF"/>
          </w:tcPr>
          <w:p w14:paraId="2548E720" w14:textId="7A764CEB" w:rsidR="00A15CD5" w:rsidRPr="00A15CD5" w:rsidRDefault="00A15CD5" w:rsidP="008A22C6">
            <w:pPr>
              <w:rPr>
                <w:b/>
                <w:bCs/>
              </w:rPr>
            </w:pPr>
            <w:r w:rsidRPr="00A15CD5">
              <w:rPr>
                <w:b/>
                <w:bCs/>
              </w:rPr>
              <w:t>Question</w:t>
            </w:r>
          </w:p>
        </w:tc>
        <w:tc>
          <w:tcPr>
            <w:tcW w:w="2110" w:type="dxa"/>
            <w:shd w:val="clear" w:color="auto" w:fill="BFBFBF" w:themeFill="background1" w:themeFillShade="BF"/>
          </w:tcPr>
          <w:p w14:paraId="78D76A3F" w14:textId="4323AF05" w:rsidR="00A15CD5" w:rsidRPr="00A15CD5" w:rsidRDefault="00A15CD5" w:rsidP="008A22C6">
            <w:pPr>
              <w:rPr>
                <w:b/>
                <w:bCs/>
              </w:rPr>
            </w:pPr>
            <w:r w:rsidRPr="00A15CD5">
              <w:rPr>
                <w:b/>
                <w:bCs/>
              </w:rPr>
              <w:t xml:space="preserve">Respondent </w:t>
            </w:r>
          </w:p>
        </w:tc>
        <w:tc>
          <w:tcPr>
            <w:tcW w:w="4056" w:type="dxa"/>
            <w:shd w:val="clear" w:color="auto" w:fill="BFBFBF" w:themeFill="background1" w:themeFillShade="BF"/>
          </w:tcPr>
          <w:p w14:paraId="7B13F8DB" w14:textId="6975DB16" w:rsidR="00A15CD5" w:rsidRPr="00A15CD5" w:rsidRDefault="00A15CD5" w:rsidP="008A22C6">
            <w:pPr>
              <w:rPr>
                <w:b/>
                <w:bCs/>
              </w:rPr>
            </w:pPr>
            <w:r w:rsidRPr="00A15CD5">
              <w:rPr>
                <w:b/>
                <w:bCs/>
              </w:rPr>
              <w:t>Response</w:t>
            </w:r>
          </w:p>
        </w:tc>
      </w:tr>
      <w:tr w:rsidR="00A15CD5" w14:paraId="31347D47" w14:textId="77777777" w:rsidTr="00660AA8">
        <w:tc>
          <w:tcPr>
            <w:tcW w:w="661" w:type="dxa"/>
          </w:tcPr>
          <w:p w14:paraId="2F4D3E97" w14:textId="2C1DA9C2" w:rsidR="00A15CD5" w:rsidRDefault="008F23B1" w:rsidP="008A22C6">
            <w:r>
              <w:t>1</w:t>
            </w:r>
          </w:p>
        </w:tc>
        <w:tc>
          <w:tcPr>
            <w:tcW w:w="2103" w:type="dxa"/>
          </w:tcPr>
          <w:p w14:paraId="4166F289" w14:textId="31FD1007" w:rsidR="00A15CD5" w:rsidRDefault="005A123F" w:rsidP="008A22C6">
            <w:r>
              <w:t>Para 18-19</w:t>
            </w:r>
          </w:p>
        </w:tc>
        <w:tc>
          <w:tcPr>
            <w:tcW w:w="5018" w:type="dxa"/>
          </w:tcPr>
          <w:p w14:paraId="257336C8" w14:textId="6601D3D2" w:rsidR="00A15CD5" w:rsidRDefault="005A123F" w:rsidP="008A22C6">
            <w:r>
              <w:t>Business Rates Distribution Agreement – can more detail be provided on how this would work, what the ‘potential one-off return’ to the Council would look like, advantages and disadvantages and level of risk involved?</w:t>
            </w:r>
          </w:p>
        </w:tc>
        <w:tc>
          <w:tcPr>
            <w:tcW w:w="2110" w:type="dxa"/>
          </w:tcPr>
          <w:p w14:paraId="5009554C" w14:textId="40D76086" w:rsidR="00A15CD5" w:rsidRDefault="00A15CD5" w:rsidP="008A22C6"/>
        </w:tc>
        <w:tc>
          <w:tcPr>
            <w:tcW w:w="4056" w:type="dxa"/>
          </w:tcPr>
          <w:p w14:paraId="111A18C2" w14:textId="77777777" w:rsidR="00A15CD5" w:rsidRDefault="00A15CD5" w:rsidP="008A22C6"/>
        </w:tc>
      </w:tr>
      <w:tr w:rsidR="00A15CD5" w14:paraId="2C58936D" w14:textId="77777777" w:rsidTr="00660AA8">
        <w:tc>
          <w:tcPr>
            <w:tcW w:w="661" w:type="dxa"/>
          </w:tcPr>
          <w:p w14:paraId="45B6EC7A" w14:textId="69062746" w:rsidR="00A15CD5" w:rsidRDefault="008F23B1" w:rsidP="008A22C6">
            <w:r>
              <w:t>2</w:t>
            </w:r>
          </w:p>
        </w:tc>
        <w:tc>
          <w:tcPr>
            <w:tcW w:w="2103" w:type="dxa"/>
          </w:tcPr>
          <w:p w14:paraId="159ADC70" w14:textId="6F389025" w:rsidR="00A15CD5" w:rsidRDefault="005A123F" w:rsidP="008A22C6">
            <w:r>
              <w:t>Para 20-22</w:t>
            </w:r>
          </w:p>
        </w:tc>
        <w:tc>
          <w:tcPr>
            <w:tcW w:w="5018" w:type="dxa"/>
          </w:tcPr>
          <w:p w14:paraId="71077F8A" w14:textId="29E0B7C1" w:rsidR="00A15CD5" w:rsidRDefault="005A123F" w:rsidP="008A22C6">
            <w:r>
              <w:t>When will the Council be able to implement the new discretionary Council Tax premiums on second and empty homes?</w:t>
            </w:r>
          </w:p>
        </w:tc>
        <w:tc>
          <w:tcPr>
            <w:tcW w:w="2110" w:type="dxa"/>
          </w:tcPr>
          <w:p w14:paraId="47B4BC94" w14:textId="219ED4E4" w:rsidR="00A15CD5" w:rsidRDefault="00A15CD5" w:rsidP="008A22C6"/>
        </w:tc>
        <w:tc>
          <w:tcPr>
            <w:tcW w:w="4056" w:type="dxa"/>
          </w:tcPr>
          <w:p w14:paraId="7BB365E2" w14:textId="77777777" w:rsidR="00A15CD5" w:rsidRDefault="00A15CD5" w:rsidP="008A22C6"/>
        </w:tc>
      </w:tr>
      <w:tr w:rsidR="008E244B" w14:paraId="6E301FB2" w14:textId="77777777" w:rsidTr="00660AA8">
        <w:tc>
          <w:tcPr>
            <w:tcW w:w="661" w:type="dxa"/>
          </w:tcPr>
          <w:p w14:paraId="42892B56" w14:textId="3F317FF1" w:rsidR="008E244B" w:rsidRDefault="008F23B1" w:rsidP="008A22C6">
            <w:r>
              <w:t>3</w:t>
            </w:r>
          </w:p>
        </w:tc>
        <w:tc>
          <w:tcPr>
            <w:tcW w:w="2103" w:type="dxa"/>
          </w:tcPr>
          <w:p w14:paraId="23505DE2" w14:textId="0F68529C" w:rsidR="008E244B" w:rsidRDefault="008E244B" w:rsidP="008A22C6">
            <w:r>
              <w:t>Para 23</w:t>
            </w:r>
          </w:p>
        </w:tc>
        <w:tc>
          <w:tcPr>
            <w:tcW w:w="5018" w:type="dxa"/>
          </w:tcPr>
          <w:p w14:paraId="5D2E6032" w14:textId="312FE308" w:rsidR="008E244B" w:rsidRDefault="008E244B" w:rsidP="008A22C6">
            <w:r>
              <w:t>New Homes Bonus – was any information made available in the Autumn Statement relevant to the assumptions made by the Council in the MTFP for 2024/25?</w:t>
            </w:r>
          </w:p>
        </w:tc>
        <w:tc>
          <w:tcPr>
            <w:tcW w:w="2110" w:type="dxa"/>
          </w:tcPr>
          <w:p w14:paraId="572D47BD" w14:textId="6559EAFE" w:rsidR="008E244B" w:rsidRDefault="008E244B" w:rsidP="008A22C6"/>
        </w:tc>
        <w:tc>
          <w:tcPr>
            <w:tcW w:w="4056" w:type="dxa"/>
          </w:tcPr>
          <w:p w14:paraId="7F25F4E0" w14:textId="77777777" w:rsidR="008E244B" w:rsidRDefault="008E244B" w:rsidP="008A22C6"/>
        </w:tc>
      </w:tr>
      <w:tr w:rsidR="008E244B" w14:paraId="12BC87B5" w14:textId="77777777" w:rsidTr="00660AA8">
        <w:tc>
          <w:tcPr>
            <w:tcW w:w="661" w:type="dxa"/>
          </w:tcPr>
          <w:p w14:paraId="5B03AAC8" w14:textId="3E5ADF33" w:rsidR="008E244B" w:rsidRDefault="008F23B1" w:rsidP="008A22C6">
            <w:r>
              <w:t>4</w:t>
            </w:r>
          </w:p>
        </w:tc>
        <w:tc>
          <w:tcPr>
            <w:tcW w:w="2103" w:type="dxa"/>
          </w:tcPr>
          <w:p w14:paraId="36BBA32F" w14:textId="46A3A9FB" w:rsidR="008E244B" w:rsidRDefault="008E244B" w:rsidP="008A22C6">
            <w:r>
              <w:t>Para 24</w:t>
            </w:r>
          </w:p>
        </w:tc>
        <w:tc>
          <w:tcPr>
            <w:tcW w:w="5018" w:type="dxa"/>
          </w:tcPr>
          <w:p w14:paraId="57700476" w14:textId="17A09234" w:rsidR="008E244B" w:rsidRDefault="008E244B" w:rsidP="008A22C6">
            <w:r>
              <w:t>Council Tax Increase – what is the rationale for reverting to 1.99% increases after 2024/25 for the remainder of the MTFS period? What would be the impact on Council income if the Council Tax increase remained at the current maximum 2.99% for the remainder of the MTFS</w:t>
            </w:r>
            <w:r w:rsidR="00C81999">
              <w:t xml:space="preserve"> and what are the </w:t>
            </w:r>
            <w:r w:rsidR="00630EB8">
              <w:t>disadvantages of doing this</w:t>
            </w:r>
            <w:r>
              <w:t>?</w:t>
            </w:r>
          </w:p>
        </w:tc>
        <w:tc>
          <w:tcPr>
            <w:tcW w:w="2110" w:type="dxa"/>
          </w:tcPr>
          <w:p w14:paraId="7F67FA28" w14:textId="45990D02" w:rsidR="008E244B" w:rsidRDefault="008E244B" w:rsidP="008A22C6"/>
        </w:tc>
        <w:tc>
          <w:tcPr>
            <w:tcW w:w="4056" w:type="dxa"/>
          </w:tcPr>
          <w:p w14:paraId="52F4C1D2" w14:textId="77777777" w:rsidR="008E244B" w:rsidRDefault="008E244B" w:rsidP="008A22C6"/>
        </w:tc>
      </w:tr>
      <w:tr w:rsidR="008E244B" w14:paraId="6F298AA2" w14:textId="77777777" w:rsidTr="00660AA8">
        <w:tc>
          <w:tcPr>
            <w:tcW w:w="661" w:type="dxa"/>
          </w:tcPr>
          <w:p w14:paraId="06A1EF63" w14:textId="09063E96" w:rsidR="008E244B" w:rsidRDefault="008F23B1" w:rsidP="008A22C6">
            <w:r>
              <w:t>5</w:t>
            </w:r>
          </w:p>
        </w:tc>
        <w:tc>
          <w:tcPr>
            <w:tcW w:w="2103" w:type="dxa"/>
          </w:tcPr>
          <w:p w14:paraId="0D695661" w14:textId="63FF1F30" w:rsidR="008E244B" w:rsidRDefault="00102086" w:rsidP="008A22C6">
            <w:r>
              <w:t>Para 25</w:t>
            </w:r>
          </w:p>
        </w:tc>
        <w:tc>
          <w:tcPr>
            <w:tcW w:w="5018" w:type="dxa"/>
          </w:tcPr>
          <w:p w14:paraId="1D236E32" w14:textId="47CD9BD9" w:rsidR="008E244B" w:rsidRDefault="00102086" w:rsidP="008A22C6">
            <w:r>
              <w:t>Is the proposal to remove Class C (unfurnished empty homes attracting a 100% one-month discount) empty homes Council Tax discounts? Has this been incorporated into the budget documentation or not?</w:t>
            </w:r>
          </w:p>
        </w:tc>
        <w:tc>
          <w:tcPr>
            <w:tcW w:w="2110" w:type="dxa"/>
          </w:tcPr>
          <w:p w14:paraId="734729C6" w14:textId="1B94CD6F" w:rsidR="008E244B" w:rsidRDefault="008E244B" w:rsidP="008A22C6"/>
        </w:tc>
        <w:tc>
          <w:tcPr>
            <w:tcW w:w="4056" w:type="dxa"/>
          </w:tcPr>
          <w:p w14:paraId="0C1A7C91" w14:textId="77777777" w:rsidR="008E244B" w:rsidRDefault="008E244B" w:rsidP="008A22C6"/>
        </w:tc>
      </w:tr>
      <w:tr w:rsidR="00102086" w14:paraId="01F4470B" w14:textId="77777777" w:rsidTr="00660AA8">
        <w:tc>
          <w:tcPr>
            <w:tcW w:w="661" w:type="dxa"/>
          </w:tcPr>
          <w:p w14:paraId="31F1AC2C" w14:textId="4F9BC26E" w:rsidR="00102086" w:rsidRDefault="008F23B1" w:rsidP="008A22C6">
            <w:r>
              <w:t>6</w:t>
            </w:r>
          </w:p>
        </w:tc>
        <w:tc>
          <w:tcPr>
            <w:tcW w:w="2103" w:type="dxa"/>
          </w:tcPr>
          <w:p w14:paraId="1F66CF2E" w14:textId="753BCACD" w:rsidR="00102086" w:rsidRDefault="00102086" w:rsidP="008A22C6">
            <w:r>
              <w:t>Para 25</w:t>
            </w:r>
          </w:p>
        </w:tc>
        <w:tc>
          <w:tcPr>
            <w:tcW w:w="5018" w:type="dxa"/>
          </w:tcPr>
          <w:p w14:paraId="4626DE38" w14:textId="5EBDF959" w:rsidR="00102086" w:rsidRDefault="00102086" w:rsidP="008A22C6">
            <w:r>
              <w:t xml:space="preserve">Are there any other Council Tax discounts surrounding empty homes that have been </w:t>
            </w:r>
            <w:r>
              <w:lastRenderedPageBreak/>
              <w:t>reviewed for potential removal, or reduction of discount; what level of additional income could this attract?</w:t>
            </w:r>
          </w:p>
        </w:tc>
        <w:tc>
          <w:tcPr>
            <w:tcW w:w="2110" w:type="dxa"/>
          </w:tcPr>
          <w:p w14:paraId="5C27E142" w14:textId="3699EEA5" w:rsidR="00102086" w:rsidRDefault="00102086" w:rsidP="008A22C6"/>
        </w:tc>
        <w:tc>
          <w:tcPr>
            <w:tcW w:w="4056" w:type="dxa"/>
          </w:tcPr>
          <w:p w14:paraId="00F995CB" w14:textId="77777777" w:rsidR="00102086" w:rsidRDefault="00102086" w:rsidP="008A22C6"/>
        </w:tc>
      </w:tr>
      <w:tr w:rsidR="00102086" w14:paraId="5AD5849E" w14:textId="77777777" w:rsidTr="00660AA8">
        <w:tc>
          <w:tcPr>
            <w:tcW w:w="661" w:type="dxa"/>
          </w:tcPr>
          <w:p w14:paraId="10E567A9" w14:textId="3913B6C8" w:rsidR="00102086" w:rsidRDefault="001C4853" w:rsidP="008A22C6">
            <w:r>
              <w:t>7</w:t>
            </w:r>
          </w:p>
        </w:tc>
        <w:tc>
          <w:tcPr>
            <w:tcW w:w="2103" w:type="dxa"/>
          </w:tcPr>
          <w:p w14:paraId="4BC66D60" w14:textId="74EBCDBC" w:rsidR="00102086" w:rsidRDefault="00102086" w:rsidP="008A22C6">
            <w:r>
              <w:t>Para 27</w:t>
            </w:r>
          </w:p>
        </w:tc>
        <w:tc>
          <w:tcPr>
            <w:tcW w:w="5018" w:type="dxa"/>
          </w:tcPr>
          <w:p w14:paraId="165ED172" w14:textId="0987DE6E" w:rsidR="00102086" w:rsidRDefault="00102086" w:rsidP="008A22C6">
            <w:r>
              <w:t>When will the requested £7m redemption request from one of the externally managed property investments be received by the Council?</w:t>
            </w:r>
            <w:r w:rsidR="000705A1">
              <w:t xml:space="preserve"> What is the position with the £3m in the other fund?</w:t>
            </w:r>
          </w:p>
        </w:tc>
        <w:tc>
          <w:tcPr>
            <w:tcW w:w="2110" w:type="dxa"/>
          </w:tcPr>
          <w:p w14:paraId="4E95C686" w14:textId="77777777" w:rsidR="00102086" w:rsidRDefault="00102086" w:rsidP="008A22C6"/>
        </w:tc>
        <w:tc>
          <w:tcPr>
            <w:tcW w:w="4056" w:type="dxa"/>
          </w:tcPr>
          <w:p w14:paraId="62EDE0CA" w14:textId="77777777" w:rsidR="00102086" w:rsidRDefault="00102086" w:rsidP="008A22C6"/>
        </w:tc>
      </w:tr>
      <w:tr w:rsidR="000705A1" w14:paraId="5E660E05" w14:textId="77777777" w:rsidTr="00660AA8">
        <w:tc>
          <w:tcPr>
            <w:tcW w:w="661" w:type="dxa"/>
          </w:tcPr>
          <w:p w14:paraId="0CF641F4" w14:textId="4457DC44" w:rsidR="000705A1" w:rsidRDefault="001C4853" w:rsidP="008A22C6">
            <w:r>
              <w:t>8</w:t>
            </w:r>
          </w:p>
        </w:tc>
        <w:tc>
          <w:tcPr>
            <w:tcW w:w="2103" w:type="dxa"/>
          </w:tcPr>
          <w:p w14:paraId="5E4CE65C" w14:textId="51DC834A" w:rsidR="000705A1" w:rsidRDefault="000B5AD0" w:rsidP="008A22C6">
            <w:r>
              <w:t>Para 30</w:t>
            </w:r>
          </w:p>
        </w:tc>
        <w:tc>
          <w:tcPr>
            <w:tcW w:w="5018" w:type="dxa"/>
          </w:tcPr>
          <w:p w14:paraId="472E4484" w14:textId="289B7CE3" w:rsidR="000705A1" w:rsidRDefault="000B5AD0" w:rsidP="008A22C6">
            <w:r>
              <w:t xml:space="preserve">What pay assumptions have been factored in beyond 01 April 2024 – how realistic are those assumptions? When are negotiations expected to be finalised (and what </w:t>
            </w:r>
            <w:proofErr w:type="gramStart"/>
            <w:r>
              <w:t>time period</w:t>
            </w:r>
            <w:proofErr w:type="gramEnd"/>
            <w:r>
              <w:t xml:space="preserve"> is the pay deal expected to cover)?</w:t>
            </w:r>
          </w:p>
        </w:tc>
        <w:tc>
          <w:tcPr>
            <w:tcW w:w="2110" w:type="dxa"/>
          </w:tcPr>
          <w:p w14:paraId="550767C6" w14:textId="77777777" w:rsidR="000705A1" w:rsidRDefault="000705A1" w:rsidP="008A22C6"/>
        </w:tc>
        <w:tc>
          <w:tcPr>
            <w:tcW w:w="4056" w:type="dxa"/>
          </w:tcPr>
          <w:p w14:paraId="1824FF62" w14:textId="77777777" w:rsidR="000705A1" w:rsidRDefault="000705A1" w:rsidP="008A22C6"/>
        </w:tc>
      </w:tr>
      <w:tr w:rsidR="000B5AD0" w14:paraId="43AF8D95" w14:textId="77777777" w:rsidTr="00660AA8">
        <w:tc>
          <w:tcPr>
            <w:tcW w:w="661" w:type="dxa"/>
          </w:tcPr>
          <w:p w14:paraId="683B6F92" w14:textId="79A9ECB9" w:rsidR="000B5AD0" w:rsidRDefault="001C4853" w:rsidP="008A22C6">
            <w:r>
              <w:t>9</w:t>
            </w:r>
          </w:p>
        </w:tc>
        <w:tc>
          <w:tcPr>
            <w:tcW w:w="2103" w:type="dxa"/>
          </w:tcPr>
          <w:p w14:paraId="4B342DCC" w14:textId="1BFBCDB8" w:rsidR="000B5AD0" w:rsidRDefault="00210407" w:rsidP="008A22C6">
            <w:r>
              <w:t>Para 33</w:t>
            </w:r>
          </w:p>
        </w:tc>
        <w:tc>
          <w:tcPr>
            <w:tcW w:w="5018" w:type="dxa"/>
          </w:tcPr>
          <w:p w14:paraId="2BCDCB52" w14:textId="19BEE9E8" w:rsidR="000B5AD0" w:rsidRDefault="00210407" w:rsidP="008A22C6">
            <w:r>
              <w:t>What happens where a ward member doesn’t spend their full annual CIL allocation? Can any incentives be put in place to ensure ward members are spending the money each year</w:t>
            </w:r>
            <w:r w:rsidR="00F560EB">
              <w:t xml:space="preserve"> (while maintain due diligence etc.)</w:t>
            </w:r>
            <w:r>
              <w:t>?</w:t>
            </w:r>
          </w:p>
        </w:tc>
        <w:tc>
          <w:tcPr>
            <w:tcW w:w="2110" w:type="dxa"/>
          </w:tcPr>
          <w:p w14:paraId="10FDC4F6" w14:textId="77777777" w:rsidR="000B5AD0" w:rsidRDefault="000B5AD0" w:rsidP="008A22C6"/>
        </w:tc>
        <w:tc>
          <w:tcPr>
            <w:tcW w:w="4056" w:type="dxa"/>
          </w:tcPr>
          <w:p w14:paraId="7279BF5F" w14:textId="77777777" w:rsidR="000B5AD0" w:rsidRDefault="000B5AD0" w:rsidP="008A22C6"/>
        </w:tc>
      </w:tr>
      <w:tr w:rsidR="00210407" w14:paraId="7615FCF8" w14:textId="77777777" w:rsidTr="00660AA8">
        <w:tc>
          <w:tcPr>
            <w:tcW w:w="661" w:type="dxa"/>
          </w:tcPr>
          <w:p w14:paraId="1A74BCC5" w14:textId="11F88F69" w:rsidR="00210407" w:rsidRDefault="001C4853" w:rsidP="008A22C6">
            <w:r>
              <w:t>10</w:t>
            </w:r>
          </w:p>
        </w:tc>
        <w:tc>
          <w:tcPr>
            <w:tcW w:w="2103" w:type="dxa"/>
          </w:tcPr>
          <w:p w14:paraId="0B7A8C3D" w14:textId="02974446" w:rsidR="00210407" w:rsidRDefault="00210407" w:rsidP="008A22C6">
            <w:r>
              <w:t>Para 34</w:t>
            </w:r>
          </w:p>
        </w:tc>
        <w:tc>
          <w:tcPr>
            <w:tcW w:w="5018" w:type="dxa"/>
          </w:tcPr>
          <w:p w14:paraId="7762BC40" w14:textId="75F31098" w:rsidR="00210407" w:rsidRDefault="00210407" w:rsidP="008A22C6">
            <w:r>
              <w:t>Efficiencies – robotic process automation (RPA) – have realistic assumptions been made in terms of delivery timescales for implementation of RPA and realisation of savings (</w:t>
            </w:r>
            <w:proofErr w:type="gramStart"/>
            <w:r>
              <w:t>i.e.</w:t>
            </w:r>
            <w:proofErr w:type="gramEnd"/>
            <w:r>
              <w:t xml:space="preserve"> is there over-optimism bias in current assumptions)?</w:t>
            </w:r>
          </w:p>
        </w:tc>
        <w:tc>
          <w:tcPr>
            <w:tcW w:w="2110" w:type="dxa"/>
          </w:tcPr>
          <w:p w14:paraId="21DCD704" w14:textId="77777777" w:rsidR="00210407" w:rsidRDefault="00210407" w:rsidP="008A22C6"/>
        </w:tc>
        <w:tc>
          <w:tcPr>
            <w:tcW w:w="4056" w:type="dxa"/>
          </w:tcPr>
          <w:p w14:paraId="3031805B" w14:textId="77777777" w:rsidR="00210407" w:rsidRDefault="00210407" w:rsidP="008A22C6"/>
        </w:tc>
      </w:tr>
      <w:tr w:rsidR="00210407" w14:paraId="1A51183C" w14:textId="77777777" w:rsidTr="00660AA8">
        <w:tc>
          <w:tcPr>
            <w:tcW w:w="661" w:type="dxa"/>
          </w:tcPr>
          <w:p w14:paraId="048BE8A9" w14:textId="7F20B7BA" w:rsidR="00210407" w:rsidRDefault="001C4853" w:rsidP="008A22C6">
            <w:r>
              <w:t>11</w:t>
            </w:r>
          </w:p>
        </w:tc>
        <w:tc>
          <w:tcPr>
            <w:tcW w:w="2103" w:type="dxa"/>
          </w:tcPr>
          <w:p w14:paraId="066948A8" w14:textId="7E34307D" w:rsidR="00210407" w:rsidRDefault="00210407" w:rsidP="008A22C6">
            <w:r>
              <w:t>Para 34</w:t>
            </w:r>
          </w:p>
        </w:tc>
        <w:tc>
          <w:tcPr>
            <w:tcW w:w="5018" w:type="dxa"/>
          </w:tcPr>
          <w:p w14:paraId="101508EB" w14:textId="0947948A" w:rsidR="00210407" w:rsidRDefault="00210407" w:rsidP="008A22C6">
            <w:r>
              <w:t>Efficiencies – Housing Needs restructure (£50k per annum reduction in service costs) – how realistic/deliverable are these savings given current demand for housing services and the pressures faced in terms of housing need?</w:t>
            </w:r>
          </w:p>
        </w:tc>
        <w:tc>
          <w:tcPr>
            <w:tcW w:w="2110" w:type="dxa"/>
          </w:tcPr>
          <w:p w14:paraId="1203D633" w14:textId="77777777" w:rsidR="00210407" w:rsidRDefault="00210407" w:rsidP="008A22C6"/>
        </w:tc>
        <w:tc>
          <w:tcPr>
            <w:tcW w:w="4056" w:type="dxa"/>
          </w:tcPr>
          <w:p w14:paraId="383D14BB" w14:textId="77777777" w:rsidR="00210407" w:rsidRDefault="00210407" w:rsidP="008A22C6"/>
        </w:tc>
      </w:tr>
      <w:tr w:rsidR="00744446" w14:paraId="6B7CDAB7" w14:textId="77777777" w:rsidTr="00660AA8">
        <w:tc>
          <w:tcPr>
            <w:tcW w:w="661" w:type="dxa"/>
          </w:tcPr>
          <w:p w14:paraId="1E49EB7B" w14:textId="0AF68EF5" w:rsidR="00744446" w:rsidRDefault="001C4853" w:rsidP="008A22C6">
            <w:r>
              <w:lastRenderedPageBreak/>
              <w:t>12</w:t>
            </w:r>
          </w:p>
        </w:tc>
        <w:tc>
          <w:tcPr>
            <w:tcW w:w="2103" w:type="dxa"/>
          </w:tcPr>
          <w:p w14:paraId="14DB83B6" w14:textId="5AC1D916" w:rsidR="00744446" w:rsidRDefault="00744446" w:rsidP="008A22C6">
            <w:r>
              <w:t>Para 36-38</w:t>
            </w:r>
          </w:p>
        </w:tc>
        <w:tc>
          <w:tcPr>
            <w:tcW w:w="5018" w:type="dxa"/>
          </w:tcPr>
          <w:p w14:paraId="44588F2B" w14:textId="3B2E5F2B" w:rsidR="00744446" w:rsidRDefault="00744446" w:rsidP="008A22C6">
            <w:r>
              <w:t>Fit for the Future Programme – can there be clarification of savings delivered to date and savings left to deliver over the MTFP period? Is the timetabling of these savings realistic in terms of capacity of the organisation to deliver?</w:t>
            </w:r>
          </w:p>
        </w:tc>
        <w:tc>
          <w:tcPr>
            <w:tcW w:w="2110" w:type="dxa"/>
          </w:tcPr>
          <w:p w14:paraId="14794B5A" w14:textId="77777777" w:rsidR="00744446" w:rsidRDefault="00744446" w:rsidP="008A22C6"/>
        </w:tc>
        <w:tc>
          <w:tcPr>
            <w:tcW w:w="4056" w:type="dxa"/>
          </w:tcPr>
          <w:p w14:paraId="0C4C704C" w14:textId="77777777" w:rsidR="00744446" w:rsidRDefault="00744446" w:rsidP="008A22C6"/>
        </w:tc>
      </w:tr>
      <w:tr w:rsidR="00744446" w14:paraId="2194DBD1" w14:textId="77777777" w:rsidTr="00660AA8">
        <w:tc>
          <w:tcPr>
            <w:tcW w:w="661" w:type="dxa"/>
          </w:tcPr>
          <w:p w14:paraId="2DB20E3C" w14:textId="60FDB4D7" w:rsidR="00744446" w:rsidRDefault="001C4853" w:rsidP="008A22C6">
            <w:r>
              <w:t>13</w:t>
            </w:r>
          </w:p>
        </w:tc>
        <w:tc>
          <w:tcPr>
            <w:tcW w:w="2103" w:type="dxa"/>
          </w:tcPr>
          <w:p w14:paraId="22D8EACB" w14:textId="76987BF9" w:rsidR="00744446" w:rsidRDefault="00744446" w:rsidP="008A22C6">
            <w:r>
              <w:t>Para 38</w:t>
            </w:r>
          </w:p>
        </w:tc>
        <w:tc>
          <w:tcPr>
            <w:tcW w:w="5018" w:type="dxa"/>
          </w:tcPr>
          <w:p w14:paraId="76B433CD" w14:textId="27F4C89D" w:rsidR="00744446" w:rsidRDefault="00744446" w:rsidP="008A22C6">
            <w:r>
              <w:t xml:space="preserve">Letting of St Aldate’s Chambers – will the income lost </w:t>
            </w:r>
            <w:proofErr w:type="gramStart"/>
            <w:r>
              <w:t>as a result of</w:t>
            </w:r>
            <w:proofErr w:type="gramEnd"/>
            <w:r>
              <w:t xml:space="preserve"> delays in the letting of St Aldate’s Chambers be recouped in subsequent years?</w:t>
            </w:r>
            <w:r w:rsidR="00B61479">
              <w:t xml:space="preserve"> What is the </w:t>
            </w:r>
            <w:proofErr w:type="gramStart"/>
            <w:r w:rsidR="00B61479">
              <w:t>current status</w:t>
            </w:r>
            <w:proofErr w:type="gramEnd"/>
            <w:r w:rsidR="00B61479">
              <w:t xml:space="preserve"> of the letting of St Aldate’s Chambers?</w:t>
            </w:r>
          </w:p>
        </w:tc>
        <w:tc>
          <w:tcPr>
            <w:tcW w:w="2110" w:type="dxa"/>
          </w:tcPr>
          <w:p w14:paraId="7A34394E" w14:textId="77777777" w:rsidR="00744446" w:rsidRDefault="00744446" w:rsidP="008A22C6"/>
        </w:tc>
        <w:tc>
          <w:tcPr>
            <w:tcW w:w="4056" w:type="dxa"/>
          </w:tcPr>
          <w:p w14:paraId="40874CAA" w14:textId="77777777" w:rsidR="00744446" w:rsidRDefault="00744446" w:rsidP="008A22C6"/>
        </w:tc>
      </w:tr>
      <w:tr w:rsidR="00744446" w14:paraId="080B9D80" w14:textId="77777777" w:rsidTr="00660AA8">
        <w:tc>
          <w:tcPr>
            <w:tcW w:w="661" w:type="dxa"/>
          </w:tcPr>
          <w:p w14:paraId="46F56CA9" w14:textId="6EA21A43" w:rsidR="00744446" w:rsidRDefault="001C4853" w:rsidP="008A22C6">
            <w:r>
              <w:t>14</w:t>
            </w:r>
          </w:p>
        </w:tc>
        <w:tc>
          <w:tcPr>
            <w:tcW w:w="2103" w:type="dxa"/>
          </w:tcPr>
          <w:p w14:paraId="50566556" w14:textId="55EA3886" w:rsidR="00744446" w:rsidRDefault="00744446" w:rsidP="008A22C6">
            <w:r>
              <w:t>Para 39</w:t>
            </w:r>
          </w:p>
        </w:tc>
        <w:tc>
          <w:tcPr>
            <w:tcW w:w="5018" w:type="dxa"/>
          </w:tcPr>
          <w:p w14:paraId="1D7A7B32" w14:textId="101864BC" w:rsidR="00744446" w:rsidRDefault="00744446" w:rsidP="008A22C6">
            <w:r>
              <w:t>Corporate Property – has any consideration been given to converting any of the Council’s commercial property portfolio into housing (</w:t>
            </w:r>
            <w:proofErr w:type="gramStart"/>
            <w:r>
              <w:t>e.g.</w:t>
            </w:r>
            <w:proofErr w:type="gramEnd"/>
            <w:r>
              <w:t xml:space="preserve"> temporary accommodation units) to alleviate pressures in other areas of the Council?</w:t>
            </w:r>
          </w:p>
        </w:tc>
        <w:tc>
          <w:tcPr>
            <w:tcW w:w="2110" w:type="dxa"/>
          </w:tcPr>
          <w:p w14:paraId="7ED4F6AA" w14:textId="77777777" w:rsidR="00744446" w:rsidRDefault="00744446" w:rsidP="008A22C6"/>
        </w:tc>
        <w:tc>
          <w:tcPr>
            <w:tcW w:w="4056" w:type="dxa"/>
          </w:tcPr>
          <w:p w14:paraId="4B07DF3A" w14:textId="77777777" w:rsidR="00744446" w:rsidRDefault="00744446" w:rsidP="008A22C6"/>
        </w:tc>
      </w:tr>
      <w:tr w:rsidR="00744446" w14:paraId="20635B49" w14:textId="77777777" w:rsidTr="00660AA8">
        <w:tc>
          <w:tcPr>
            <w:tcW w:w="661" w:type="dxa"/>
          </w:tcPr>
          <w:p w14:paraId="1508D382" w14:textId="4B5E4385" w:rsidR="00744446" w:rsidRDefault="001C4853" w:rsidP="008A22C6">
            <w:r>
              <w:t>15</w:t>
            </w:r>
          </w:p>
        </w:tc>
        <w:tc>
          <w:tcPr>
            <w:tcW w:w="2103" w:type="dxa"/>
          </w:tcPr>
          <w:p w14:paraId="0EA6D5A1" w14:textId="6464F756" w:rsidR="00744446" w:rsidRDefault="00744446" w:rsidP="008A22C6">
            <w:r>
              <w:t>Para 39</w:t>
            </w:r>
          </w:p>
        </w:tc>
        <w:tc>
          <w:tcPr>
            <w:tcW w:w="5018" w:type="dxa"/>
          </w:tcPr>
          <w:p w14:paraId="315E4C31" w14:textId="60055E13" w:rsidR="00744446" w:rsidRDefault="00744446" w:rsidP="008A22C6">
            <w:r>
              <w:t xml:space="preserve">Planning fees – has consideration been given to what might happen to income if the number of planning applications decreases </w:t>
            </w:r>
            <w:proofErr w:type="gramStart"/>
            <w:r>
              <w:t>as a result of</w:t>
            </w:r>
            <w:proofErr w:type="gramEnd"/>
            <w:r>
              <w:t xml:space="preserve"> increased costs?</w:t>
            </w:r>
          </w:p>
        </w:tc>
        <w:tc>
          <w:tcPr>
            <w:tcW w:w="2110" w:type="dxa"/>
          </w:tcPr>
          <w:p w14:paraId="099DD151" w14:textId="77777777" w:rsidR="00744446" w:rsidRDefault="00744446" w:rsidP="008A22C6"/>
        </w:tc>
        <w:tc>
          <w:tcPr>
            <w:tcW w:w="4056" w:type="dxa"/>
          </w:tcPr>
          <w:p w14:paraId="0673B7EB" w14:textId="77777777" w:rsidR="00744446" w:rsidRDefault="00744446" w:rsidP="008A22C6"/>
        </w:tc>
      </w:tr>
      <w:tr w:rsidR="00744446" w14:paraId="6F110C43" w14:textId="77777777" w:rsidTr="00660AA8">
        <w:tc>
          <w:tcPr>
            <w:tcW w:w="661" w:type="dxa"/>
          </w:tcPr>
          <w:p w14:paraId="5AC683D3" w14:textId="14DD3670" w:rsidR="00744446" w:rsidRDefault="001C4853" w:rsidP="008A22C6">
            <w:r>
              <w:t>16</w:t>
            </w:r>
          </w:p>
        </w:tc>
        <w:tc>
          <w:tcPr>
            <w:tcW w:w="2103" w:type="dxa"/>
          </w:tcPr>
          <w:p w14:paraId="0CBC11AB" w14:textId="5896FAE8" w:rsidR="00744446" w:rsidRDefault="00744446" w:rsidP="008A22C6">
            <w:r>
              <w:t>Para 39</w:t>
            </w:r>
          </w:p>
        </w:tc>
        <w:tc>
          <w:tcPr>
            <w:tcW w:w="5018" w:type="dxa"/>
          </w:tcPr>
          <w:p w14:paraId="25FE82B2" w14:textId="5FFEFA9D" w:rsidR="00744446" w:rsidRDefault="00744446" w:rsidP="008A22C6">
            <w:r>
              <w:t>Planning fees – how will the Council balance increased planning fees with encouraging households to retrofit their homes? Will increased planning fees hinder the Council’s Net Zero ambitions?</w:t>
            </w:r>
          </w:p>
        </w:tc>
        <w:tc>
          <w:tcPr>
            <w:tcW w:w="2110" w:type="dxa"/>
          </w:tcPr>
          <w:p w14:paraId="2FE8BBA2" w14:textId="77777777" w:rsidR="00744446" w:rsidRDefault="00744446" w:rsidP="008A22C6"/>
        </w:tc>
        <w:tc>
          <w:tcPr>
            <w:tcW w:w="4056" w:type="dxa"/>
          </w:tcPr>
          <w:p w14:paraId="0E730EF2" w14:textId="77777777" w:rsidR="00744446" w:rsidRDefault="00744446" w:rsidP="008A22C6"/>
        </w:tc>
      </w:tr>
      <w:tr w:rsidR="00744446" w14:paraId="5EC5E66F" w14:textId="77777777" w:rsidTr="00660AA8">
        <w:tc>
          <w:tcPr>
            <w:tcW w:w="661" w:type="dxa"/>
          </w:tcPr>
          <w:p w14:paraId="08309D67" w14:textId="55A1222F" w:rsidR="00744446" w:rsidRDefault="001C4853" w:rsidP="008A22C6">
            <w:r>
              <w:t>17</w:t>
            </w:r>
          </w:p>
        </w:tc>
        <w:tc>
          <w:tcPr>
            <w:tcW w:w="2103" w:type="dxa"/>
          </w:tcPr>
          <w:p w14:paraId="4C1331BD" w14:textId="00B5B073" w:rsidR="00744446" w:rsidRDefault="00744446" w:rsidP="008A22C6">
            <w:r>
              <w:t>Para 39</w:t>
            </w:r>
          </w:p>
        </w:tc>
        <w:tc>
          <w:tcPr>
            <w:tcW w:w="5018" w:type="dxa"/>
          </w:tcPr>
          <w:p w14:paraId="1767F7C7" w14:textId="3AD2549F" w:rsidR="00744446" w:rsidRDefault="00744446" w:rsidP="008A22C6">
            <w:r>
              <w:t xml:space="preserve">Car Parking Income – charging on </w:t>
            </w:r>
            <w:proofErr w:type="spellStart"/>
            <w:r>
              <w:t>Godstow</w:t>
            </w:r>
            <w:proofErr w:type="spellEnd"/>
            <w:r>
              <w:t xml:space="preserve"> Road and Florence Park agreed last year has not yet been implemented due to delays in making parking orders. What assurances are there that car parking charges will </w:t>
            </w:r>
            <w:r>
              <w:lastRenderedPageBreak/>
              <w:t xml:space="preserve">increase in a timely manner given the Council relies on income from </w:t>
            </w:r>
            <w:r w:rsidR="00876704">
              <w:t>car parking?</w:t>
            </w:r>
          </w:p>
        </w:tc>
        <w:tc>
          <w:tcPr>
            <w:tcW w:w="2110" w:type="dxa"/>
          </w:tcPr>
          <w:p w14:paraId="0A995826" w14:textId="77777777" w:rsidR="00744446" w:rsidRDefault="00744446" w:rsidP="008A22C6"/>
        </w:tc>
        <w:tc>
          <w:tcPr>
            <w:tcW w:w="4056" w:type="dxa"/>
          </w:tcPr>
          <w:p w14:paraId="37D76EE4" w14:textId="77777777" w:rsidR="00744446" w:rsidRDefault="00744446" w:rsidP="008A22C6"/>
        </w:tc>
      </w:tr>
      <w:tr w:rsidR="00876704" w14:paraId="3DA3168C" w14:textId="77777777" w:rsidTr="00660AA8">
        <w:tc>
          <w:tcPr>
            <w:tcW w:w="661" w:type="dxa"/>
          </w:tcPr>
          <w:p w14:paraId="5DC8BC10" w14:textId="73D6F493" w:rsidR="00876704" w:rsidRDefault="001C4853" w:rsidP="008A22C6">
            <w:r>
              <w:t>18</w:t>
            </w:r>
          </w:p>
        </w:tc>
        <w:tc>
          <w:tcPr>
            <w:tcW w:w="2103" w:type="dxa"/>
          </w:tcPr>
          <w:p w14:paraId="78E39E75" w14:textId="1126F622" w:rsidR="00876704" w:rsidRDefault="00BE3C8D" w:rsidP="008A22C6">
            <w:r>
              <w:t>Para 39</w:t>
            </w:r>
          </w:p>
        </w:tc>
        <w:tc>
          <w:tcPr>
            <w:tcW w:w="5018" w:type="dxa"/>
          </w:tcPr>
          <w:p w14:paraId="4F42D6E1" w14:textId="11FF99B6" w:rsidR="00876704" w:rsidRDefault="00BE3C8D" w:rsidP="008A22C6">
            <w:r>
              <w:t xml:space="preserve">Museum Income – is </w:t>
            </w:r>
            <w:r w:rsidR="00514D07">
              <w:t xml:space="preserve">an addition £60k income target for 2024/25 realistic given </w:t>
            </w:r>
            <w:r w:rsidR="00623AEF">
              <w:t>the pressures on museum income in 2023/24?</w:t>
            </w:r>
          </w:p>
        </w:tc>
        <w:tc>
          <w:tcPr>
            <w:tcW w:w="2110" w:type="dxa"/>
          </w:tcPr>
          <w:p w14:paraId="523A50A0" w14:textId="77777777" w:rsidR="00876704" w:rsidRDefault="00876704" w:rsidP="008A22C6"/>
        </w:tc>
        <w:tc>
          <w:tcPr>
            <w:tcW w:w="4056" w:type="dxa"/>
          </w:tcPr>
          <w:p w14:paraId="2233F0A1" w14:textId="77777777" w:rsidR="00876704" w:rsidRDefault="00876704" w:rsidP="008A22C6"/>
        </w:tc>
      </w:tr>
      <w:tr w:rsidR="00EE76E3" w14:paraId="165AC56D" w14:textId="77777777" w:rsidTr="00660AA8">
        <w:tc>
          <w:tcPr>
            <w:tcW w:w="661" w:type="dxa"/>
          </w:tcPr>
          <w:p w14:paraId="54A2AAE3" w14:textId="5B137397" w:rsidR="00EE76E3" w:rsidRDefault="001C4853" w:rsidP="008A22C6">
            <w:r>
              <w:t>19</w:t>
            </w:r>
          </w:p>
        </w:tc>
        <w:tc>
          <w:tcPr>
            <w:tcW w:w="2103" w:type="dxa"/>
          </w:tcPr>
          <w:p w14:paraId="7F829FED" w14:textId="782AF9AD" w:rsidR="00EE76E3" w:rsidRDefault="003704D5" w:rsidP="008A22C6">
            <w:r>
              <w:t>Para 39</w:t>
            </w:r>
          </w:p>
        </w:tc>
        <w:tc>
          <w:tcPr>
            <w:tcW w:w="5018" w:type="dxa"/>
          </w:tcPr>
          <w:p w14:paraId="513E42A7" w14:textId="2BC92BC4" w:rsidR="00EE76E3" w:rsidRDefault="003704D5" w:rsidP="008A22C6">
            <w:r>
              <w:t xml:space="preserve">Environmental </w:t>
            </w:r>
            <w:r w:rsidR="006411D1">
              <w:t>Sustainability</w:t>
            </w:r>
            <w:r>
              <w:t xml:space="preserve"> – </w:t>
            </w:r>
            <w:r w:rsidR="00C55E33">
              <w:t>is there any risk to</w:t>
            </w:r>
            <w:r>
              <w:t xml:space="preserve"> the income th</w:t>
            </w:r>
            <w:r w:rsidR="00C55E33">
              <w:t xml:space="preserve">rough the Dynamic Purchasing System </w:t>
            </w:r>
            <w:r w:rsidR="00C112C7">
              <w:t xml:space="preserve">and EV Infrastructure </w:t>
            </w:r>
            <w:r w:rsidR="00C55E33">
              <w:t xml:space="preserve">given the </w:t>
            </w:r>
            <w:r w:rsidR="006411D1">
              <w:t>transfer of responsibility for EVs to the County Council?</w:t>
            </w:r>
          </w:p>
        </w:tc>
        <w:tc>
          <w:tcPr>
            <w:tcW w:w="2110" w:type="dxa"/>
          </w:tcPr>
          <w:p w14:paraId="5C8FEEBC" w14:textId="77777777" w:rsidR="00EE76E3" w:rsidRDefault="00EE76E3" w:rsidP="008A22C6"/>
        </w:tc>
        <w:tc>
          <w:tcPr>
            <w:tcW w:w="4056" w:type="dxa"/>
          </w:tcPr>
          <w:p w14:paraId="18C69BFC" w14:textId="77777777" w:rsidR="00EE76E3" w:rsidRDefault="00EE76E3" w:rsidP="008A22C6"/>
        </w:tc>
      </w:tr>
      <w:tr w:rsidR="006411D1" w14:paraId="25B18FD2" w14:textId="77777777" w:rsidTr="00660AA8">
        <w:tc>
          <w:tcPr>
            <w:tcW w:w="661" w:type="dxa"/>
          </w:tcPr>
          <w:p w14:paraId="71236274" w14:textId="67D16A22" w:rsidR="006411D1" w:rsidRDefault="001C4853" w:rsidP="008A22C6">
            <w:r>
              <w:t>20</w:t>
            </w:r>
          </w:p>
        </w:tc>
        <w:tc>
          <w:tcPr>
            <w:tcW w:w="2103" w:type="dxa"/>
          </w:tcPr>
          <w:p w14:paraId="7584E437" w14:textId="6C082482" w:rsidR="006411D1" w:rsidRDefault="001A0703" w:rsidP="008A22C6">
            <w:r>
              <w:t>Para 40</w:t>
            </w:r>
          </w:p>
        </w:tc>
        <w:tc>
          <w:tcPr>
            <w:tcW w:w="5018" w:type="dxa"/>
          </w:tcPr>
          <w:p w14:paraId="0633F75D" w14:textId="035AA1D0" w:rsidR="006411D1" w:rsidRDefault="001A0703" w:rsidP="008A22C6">
            <w:r>
              <w:t>Was the Council successful in being awarded the Pioneering Places Programme bid from</w:t>
            </w:r>
            <w:r w:rsidR="00C47574">
              <w:t xml:space="preserve"> Innovate UK?</w:t>
            </w:r>
          </w:p>
        </w:tc>
        <w:tc>
          <w:tcPr>
            <w:tcW w:w="2110" w:type="dxa"/>
          </w:tcPr>
          <w:p w14:paraId="12A5551F" w14:textId="77777777" w:rsidR="006411D1" w:rsidRDefault="006411D1" w:rsidP="008A22C6"/>
        </w:tc>
        <w:tc>
          <w:tcPr>
            <w:tcW w:w="4056" w:type="dxa"/>
          </w:tcPr>
          <w:p w14:paraId="6BBF51C9" w14:textId="77777777" w:rsidR="006411D1" w:rsidRDefault="006411D1" w:rsidP="008A22C6"/>
        </w:tc>
      </w:tr>
      <w:tr w:rsidR="00C47574" w14:paraId="5832D05A" w14:textId="77777777" w:rsidTr="00660AA8">
        <w:tc>
          <w:tcPr>
            <w:tcW w:w="661" w:type="dxa"/>
          </w:tcPr>
          <w:p w14:paraId="0B4B257E" w14:textId="533B3F0B" w:rsidR="00C47574" w:rsidRDefault="001C4853" w:rsidP="008A22C6">
            <w:r>
              <w:t>21</w:t>
            </w:r>
          </w:p>
        </w:tc>
        <w:tc>
          <w:tcPr>
            <w:tcW w:w="2103" w:type="dxa"/>
          </w:tcPr>
          <w:p w14:paraId="5CEA12B0" w14:textId="5B75BA87" w:rsidR="00C47574" w:rsidRDefault="00D2183D" w:rsidP="008A22C6">
            <w:r>
              <w:t>Para 44</w:t>
            </w:r>
          </w:p>
        </w:tc>
        <w:tc>
          <w:tcPr>
            <w:tcW w:w="5018" w:type="dxa"/>
          </w:tcPr>
          <w:p w14:paraId="1ADBC175" w14:textId="772051A7" w:rsidR="00C47574" w:rsidRDefault="00AB0EFB" w:rsidP="008A22C6">
            <w:r>
              <w:t>Point h – planning fees – does this need amending, as Para 39</w:t>
            </w:r>
            <w:r w:rsidR="00221516">
              <w:t xml:space="preserve"> seems to suggest the increase has been confirmed?</w:t>
            </w:r>
          </w:p>
        </w:tc>
        <w:tc>
          <w:tcPr>
            <w:tcW w:w="2110" w:type="dxa"/>
          </w:tcPr>
          <w:p w14:paraId="7B995EF8" w14:textId="77777777" w:rsidR="00C47574" w:rsidRDefault="00C47574" w:rsidP="008A22C6"/>
        </w:tc>
        <w:tc>
          <w:tcPr>
            <w:tcW w:w="4056" w:type="dxa"/>
          </w:tcPr>
          <w:p w14:paraId="45DD5C82" w14:textId="77777777" w:rsidR="00C47574" w:rsidRDefault="00C47574" w:rsidP="008A22C6"/>
        </w:tc>
      </w:tr>
      <w:tr w:rsidR="00221516" w14:paraId="39FADAE1" w14:textId="77777777" w:rsidTr="00660AA8">
        <w:tc>
          <w:tcPr>
            <w:tcW w:w="661" w:type="dxa"/>
          </w:tcPr>
          <w:p w14:paraId="0A0B0A38" w14:textId="30C2415A" w:rsidR="00221516" w:rsidRDefault="001C4853" w:rsidP="008A22C6">
            <w:r>
              <w:t>22</w:t>
            </w:r>
          </w:p>
        </w:tc>
        <w:tc>
          <w:tcPr>
            <w:tcW w:w="2103" w:type="dxa"/>
          </w:tcPr>
          <w:p w14:paraId="6493C043" w14:textId="0139AA2A" w:rsidR="00221516" w:rsidRDefault="00A90AF2" w:rsidP="008A22C6">
            <w:r>
              <w:t>Para 44</w:t>
            </w:r>
          </w:p>
        </w:tc>
        <w:tc>
          <w:tcPr>
            <w:tcW w:w="5018" w:type="dxa"/>
          </w:tcPr>
          <w:p w14:paraId="1343B3D8" w14:textId="448B94C1" w:rsidR="00221516" w:rsidRDefault="00A90AF2" w:rsidP="008A22C6">
            <w:r>
              <w:t xml:space="preserve">Leisure activities – how much risk is posed to the Council’s </w:t>
            </w:r>
            <w:r w:rsidR="001826DC">
              <w:t xml:space="preserve">financial </w:t>
            </w:r>
            <w:r>
              <w:t>position in relation to the Leisure</w:t>
            </w:r>
            <w:r w:rsidR="001826DC">
              <w:t xml:space="preserve"> management contract?</w:t>
            </w:r>
            <w:r w:rsidR="0097341D">
              <w:t xml:space="preserve"> If the current financial position does not improve, at what point would the Council</w:t>
            </w:r>
            <w:r w:rsidR="00085CF7">
              <w:t xml:space="preserve"> be at the stage of having to consider difficult decisions around </w:t>
            </w:r>
            <w:proofErr w:type="gramStart"/>
            <w:r w:rsidR="00085CF7">
              <w:t>whether or not</w:t>
            </w:r>
            <w:proofErr w:type="gramEnd"/>
            <w:r w:rsidR="00085CF7">
              <w:t xml:space="preserve"> to continue providing Leisure Services?</w:t>
            </w:r>
          </w:p>
        </w:tc>
        <w:tc>
          <w:tcPr>
            <w:tcW w:w="2110" w:type="dxa"/>
          </w:tcPr>
          <w:p w14:paraId="27570F5B" w14:textId="77777777" w:rsidR="00221516" w:rsidRDefault="00221516" w:rsidP="008A22C6"/>
        </w:tc>
        <w:tc>
          <w:tcPr>
            <w:tcW w:w="4056" w:type="dxa"/>
          </w:tcPr>
          <w:p w14:paraId="51F4DE24" w14:textId="77777777" w:rsidR="00221516" w:rsidRDefault="00221516" w:rsidP="008A22C6"/>
        </w:tc>
      </w:tr>
      <w:tr w:rsidR="00085CF7" w14:paraId="6A11B01C" w14:textId="77777777" w:rsidTr="00660AA8">
        <w:tc>
          <w:tcPr>
            <w:tcW w:w="661" w:type="dxa"/>
          </w:tcPr>
          <w:p w14:paraId="0FED082C" w14:textId="0C1E55C9" w:rsidR="00085CF7" w:rsidRDefault="001C4853" w:rsidP="008A22C6">
            <w:r>
              <w:t>23</w:t>
            </w:r>
          </w:p>
        </w:tc>
        <w:tc>
          <w:tcPr>
            <w:tcW w:w="2103" w:type="dxa"/>
          </w:tcPr>
          <w:p w14:paraId="135F3D6E" w14:textId="2495DB93" w:rsidR="00085CF7" w:rsidRDefault="00F241F4" w:rsidP="008A22C6">
            <w:r>
              <w:t>Para 45</w:t>
            </w:r>
          </w:p>
        </w:tc>
        <w:tc>
          <w:tcPr>
            <w:tcW w:w="5018" w:type="dxa"/>
          </w:tcPr>
          <w:p w14:paraId="47C45657" w14:textId="5C5A9492" w:rsidR="00085CF7" w:rsidRDefault="00832F20" w:rsidP="008A22C6">
            <w:r>
              <w:t xml:space="preserve">Increased expenditure – what impact would </w:t>
            </w:r>
            <w:proofErr w:type="gramStart"/>
            <w:r>
              <w:t>reducing</w:t>
            </w:r>
            <w:proofErr w:type="gramEnd"/>
            <w:r>
              <w:t xml:space="preserve"> the Capital</w:t>
            </w:r>
            <w:r w:rsidR="00E857D5">
              <w:t xml:space="preserve"> Programme have on the Council’s overall position (clearly it would reduce income, but expenditure would also presumably be lower)? </w:t>
            </w:r>
            <w:r w:rsidR="00E53FF1">
              <w:t>What are the advantages and disadvantages of continuing as is set out in the report versus reducing the Capital Programme?</w:t>
            </w:r>
          </w:p>
        </w:tc>
        <w:tc>
          <w:tcPr>
            <w:tcW w:w="2110" w:type="dxa"/>
          </w:tcPr>
          <w:p w14:paraId="523115FB" w14:textId="77777777" w:rsidR="00085CF7" w:rsidRDefault="00085CF7" w:rsidP="008A22C6"/>
        </w:tc>
        <w:tc>
          <w:tcPr>
            <w:tcW w:w="4056" w:type="dxa"/>
          </w:tcPr>
          <w:p w14:paraId="402517E0" w14:textId="77777777" w:rsidR="00085CF7" w:rsidRDefault="00085CF7" w:rsidP="008A22C6"/>
        </w:tc>
      </w:tr>
      <w:tr w:rsidR="00F25957" w14:paraId="7E2E0E1D" w14:textId="77777777" w:rsidTr="00660AA8">
        <w:tc>
          <w:tcPr>
            <w:tcW w:w="661" w:type="dxa"/>
          </w:tcPr>
          <w:p w14:paraId="3C86643C" w14:textId="70A6F6C3" w:rsidR="00F25957" w:rsidRDefault="002C1947" w:rsidP="008A22C6">
            <w:r>
              <w:lastRenderedPageBreak/>
              <w:t>24</w:t>
            </w:r>
          </w:p>
        </w:tc>
        <w:tc>
          <w:tcPr>
            <w:tcW w:w="2103" w:type="dxa"/>
          </w:tcPr>
          <w:p w14:paraId="0AC02F29" w14:textId="6C2DFBBA" w:rsidR="00F25957" w:rsidRDefault="00F25957" w:rsidP="008A22C6">
            <w:r>
              <w:t>Para 46</w:t>
            </w:r>
          </w:p>
        </w:tc>
        <w:tc>
          <w:tcPr>
            <w:tcW w:w="5018" w:type="dxa"/>
          </w:tcPr>
          <w:p w14:paraId="09DDF7D0" w14:textId="04AED101" w:rsidR="00F25957" w:rsidRDefault="008955F9" w:rsidP="008A22C6">
            <w:r>
              <w:t>Point a – staffing – will consideration need to be given to a recruitment freeze during the MTFP? What impact would this have on services and project delivery?</w:t>
            </w:r>
          </w:p>
        </w:tc>
        <w:tc>
          <w:tcPr>
            <w:tcW w:w="2110" w:type="dxa"/>
          </w:tcPr>
          <w:p w14:paraId="237897B8" w14:textId="77777777" w:rsidR="00F25957" w:rsidRDefault="00F25957" w:rsidP="008A22C6"/>
        </w:tc>
        <w:tc>
          <w:tcPr>
            <w:tcW w:w="4056" w:type="dxa"/>
          </w:tcPr>
          <w:p w14:paraId="64612750" w14:textId="77777777" w:rsidR="00F25957" w:rsidRDefault="00F25957" w:rsidP="008A22C6"/>
        </w:tc>
      </w:tr>
      <w:tr w:rsidR="008955F9" w14:paraId="271C33C4" w14:textId="77777777" w:rsidTr="00660AA8">
        <w:tc>
          <w:tcPr>
            <w:tcW w:w="661" w:type="dxa"/>
          </w:tcPr>
          <w:p w14:paraId="40C7E3D9" w14:textId="7E9BD239" w:rsidR="008955F9" w:rsidRDefault="002C1947" w:rsidP="008A22C6">
            <w:r>
              <w:t>25</w:t>
            </w:r>
          </w:p>
        </w:tc>
        <w:tc>
          <w:tcPr>
            <w:tcW w:w="2103" w:type="dxa"/>
          </w:tcPr>
          <w:p w14:paraId="4F7CC7E2" w14:textId="2F58819F" w:rsidR="008955F9" w:rsidRDefault="00C156A0" w:rsidP="008A22C6">
            <w:r>
              <w:t xml:space="preserve">Para 46 </w:t>
            </w:r>
          </w:p>
        </w:tc>
        <w:tc>
          <w:tcPr>
            <w:tcW w:w="5018" w:type="dxa"/>
          </w:tcPr>
          <w:p w14:paraId="731F54DC" w14:textId="77777777" w:rsidR="00C814C6" w:rsidRDefault="00C156A0" w:rsidP="008A22C6">
            <w:r>
              <w:t>Point b – Temporary Accommodation</w:t>
            </w:r>
            <w:r w:rsidR="00C814C6">
              <w:t>:</w:t>
            </w:r>
          </w:p>
          <w:p w14:paraId="3176ED07" w14:textId="77777777" w:rsidR="00B51C11" w:rsidRPr="009E5299" w:rsidRDefault="00C814C6" w:rsidP="008A22C6">
            <w:pPr>
              <w:rPr>
                <w:rFonts w:eastAsia="Times New Roman"/>
                <w:lang w:eastAsia="en-GB"/>
              </w:rPr>
            </w:pPr>
            <w:r w:rsidRPr="009E5299">
              <w:rPr>
                <w:rFonts w:eastAsia="Times New Roman"/>
                <w:lang w:eastAsia="en-GB"/>
              </w:rPr>
              <w:t xml:space="preserve">How important are the following items in relation to increased demand for Temporary Accommodation in terms of increasing costs to the Council: domestic abuse presentations </w:t>
            </w:r>
            <w:proofErr w:type="gramStart"/>
            <w:r w:rsidRPr="009E5299">
              <w:rPr>
                <w:rFonts w:eastAsia="Times New Roman"/>
                <w:lang w:eastAsia="en-GB"/>
              </w:rPr>
              <w:t>as a result of</w:t>
            </w:r>
            <w:proofErr w:type="gramEnd"/>
            <w:r w:rsidRPr="009E5299">
              <w:rPr>
                <w:rFonts w:eastAsia="Times New Roman"/>
                <w:lang w:eastAsia="en-GB"/>
              </w:rPr>
              <w:t xml:space="preserve"> legislation and homelessness case law (expanded definition of ‘priority need’) and other parts of housing law increasing number of people the Council has to accommodate when they present for help? </w:t>
            </w:r>
          </w:p>
          <w:p w14:paraId="74CAAE19" w14:textId="77777777" w:rsidR="00B51C11" w:rsidRPr="009E5299" w:rsidRDefault="00C814C6" w:rsidP="008A22C6">
            <w:pPr>
              <w:rPr>
                <w:rFonts w:eastAsia="Times New Roman"/>
                <w:lang w:eastAsia="en-GB"/>
              </w:rPr>
            </w:pPr>
            <w:r w:rsidRPr="009E5299">
              <w:rPr>
                <w:rFonts w:eastAsia="Times New Roman"/>
                <w:lang w:eastAsia="en-GB"/>
              </w:rPr>
              <w:t xml:space="preserve">Is there any indication of whether the pressure on Temporary Accommodation will continue to rise? </w:t>
            </w:r>
          </w:p>
          <w:p w14:paraId="7F21C299" w14:textId="6B0D2523" w:rsidR="00B51C11" w:rsidRPr="009E5299" w:rsidRDefault="00B51C11" w:rsidP="00B51C11">
            <w:pPr>
              <w:rPr>
                <w:rFonts w:eastAsia="Times New Roman"/>
                <w:lang w:eastAsia="en-GB"/>
              </w:rPr>
            </w:pPr>
            <w:r w:rsidRPr="009E5299">
              <w:rPr>
                <w:rFonts w:eastAsia="Times New Roman"/>
                <w:lang w:eastAsia="en-GB"/>
              </w:rPr>
              <w:t>Can</w:t>
            </w:r>
            <w:r w:rsidR="00C814C6" w:rsidRPr="009E5299">
              <w:rPr>
                <w:rFonts w:eastAsia="Times New Roman"/>
                <w:lang w:eastAsia="en-GB"/>
              </w:rPr>
              <w:t xml:space="preserve"> assurances be provided that adequate controls are in place</w:t>
            </w:r>
            <w:r w:rsidRPr="009E5299">
              <w:rPr>
                <w:rFonts w:eastAsia="Times New Roman"/>
                <w:lang w:eastAsia="en-GB"/>
              </w:rPr>
              <w:t xml:space="preserve"> to help manage the situation</w:t>
            </w:r>
            <w:r w:rsidR="00C814C6" w:rsidRPr="009E5299">
              <w:rPr>
                <w:rFonts w:eastAsia="Times New Roman"/>
                <w:lang w:eastAsia="en-GB"/>
              </w:rPr>
              <w:t xml:space="preserve">? What is the escalation plan if the situation doesn’t stabilise? </w:t>
            </w:r>
          </w:p>
          <w:p w14:paraId="010D10F5" w14:textId="08069228" w:rsidR="008955F9" w:rsidRDefault="00C814C6" w:rsidP="00B51C11">
            <w:r w:rsidRPr="009E5299">
              <w:rPr>
                <w:rFonts w:eastAsia="Times New Roman"/>
                <w:lang w:eastAsia="en-GB"/>
              </w:rPr>
              <w:t>Is there any indication of imminent Government funding support for Temporary Accommodation?</w:t>
            </w:r>
          </w:p>
        </w:tc>
        <w:tc>
          <w:tcPr>
            <w:tcW w:w="2110" w:type="dxa"/>
          </w:tcPr>
          <w:p w14:paraId="6D503109" w14:textId="77777777" w:rsidR="008955F9" w:rsidRDefault="008955F9" w:rsidP="008A22C6"/>
        </w:tc>
        <w:tc>
          <w:tcPr>
            <w:tcW w:w="4056" w:type="dxa"/>
          </w:tcPr>
          <w:p w14:paraId="387622A7" w14:textId="77777777" w:rsidR="008955F9" w:rsidRDefault="008955F9" w:rsidP="008A22C6"/>
        </w:tc>
      </w:tr>
      <w:tr w:rsidR="00E849AD" w14:paraId="7BAA040E" w14:textId="77777777" w:rsidTr="00660AA8">
        <w:tc>
          <w:tcPr>
            <w:tcW w:w="661" w:type="dxa"/>
          </w:tcPr>
          <w:p w14:paraId="018546B3" w14:textId="436271AB" w:rsidR="00E849AD" w:rsidRDefault="002C1947" w:rsidP="008A22C6">
            <w:r>
              <w:t>26</w:t>
            </w:r>
          </w:p>
        </w:tc>
        <w:tc>
          <w:tcPr>
            <w:tcW w:w="2103" w:type="dxa"/>
          </w:tcPr>
          <w:p w14:paraId="70F5F2DA" w14:textId="3C67398E" w:rsidR="00E849AD" w:rsidRDefault="005E13A2" w:rsidP="008A22C6">
            <w:r>
              <w:t>Para 51</w:t>
            </w:r>
          </w:p>
        </w:tc>
        <w:tc>
          <w:tcPr>
            <w:tcW w:w="5018" w:type="dxa"/>
          </w:tcPr>
          <w:p w14:paraId="26728D62" w14:textId="58980175" w:rsidR="00E849AD" w:rsidRDefault="005E13A2" w:rsidP="008A22C6">
            <w:r>
              <w:t>If the funding situation for local authorities does not improve, how long</w:t>
            </w:r>
            <w:r w:rsidR="007A7C9D">
              <w:t xml:space="preserve"> would current reserves sustain the Council for?</w:t>
            </w:r>
          </w:p>
        </w:tc>
        <w:tc>
          <w:tcPr>
            <w:tcW w:w="2110" w:type="dxa"/>
          </w:tcPr>
          <w:p w14:paraId="13A6B51B" w14:textId="77777777" w:rsidR="00E849AD" w:rsidRDefault="00E849AD" w:rsidP="008A22C6"/>
        </w:tc>
        <w:tc>
          <w:tcPr>
            <w:tcW w:w="4056" w:type="dxa"/>
          </w:tcPr>
          <w:p w14:paraId="7D7E91BD" w14:textId="77777777" w:rsidR="00E849AD" w:rsidRDefault="00E849AD" w:rsidP="008A22C6"/>
        </w:tc>
      </w:tr>
      <w:tr w:rsidR="007A7C9D" w14:paraId="39C44655" w14:textId="77777777" w:rsidTr="00660AA8">
        <w:tc>
          <w:tcPr>
            <w:tcW w:w="661" w:type="dxa"/>
          </w:tcPr>
          <w:p w14:paraId="00027972" w14:textId="10C594F8" w:rsidR="007A7C9D" w:rsidRDefault="002C1947" w:rsidP="008A22C6">
            <w:r>
              <w:t>27</w:t>
            </w:r>
          </w:p>
        </w:tc>
        <w:tc>
          <w:tcPr>
            <w:tcW w:w="2103" w:type="dxa"/>
          </w:tcPr>
          <w:p w14:paraId="79F9B1E6" w14:textId="3A081F78" w:rsidR="007A7C9D" w:rsidRDefault="006B1645" w:rsidP="008A22C6">
            <w:r>
              <w:t>Para 52</w:t>
            </w:r>
          </w:p>
        </w:tc>
        <w:tc>
          <w:tcPr>
            <w:tcW w:w="5018" w:type="dxa"/>
          </w:tcPr>
          <w:p w14:paraId="7B2ABA31" w14:textId="100DD813" w:rsidR="007A7C9D" w:rsidRDefault="008E3918" w:rsidP="008A22C6">
            <w:r>
              <w:t xml:space="preserve">How much of a risk does the reduction in anticipated dividends from wholly owned companied </w:t>
            </w:r>
            <w:proofErr w:type="gramStart"/>
            <w:r>
              <w:t>as a result of</w:t>
            </w:r>
            <w:proofErr w:type="gramEnd"/>
            <w:r>
              <w:t xml:space="preserve"> </w:t>
            </w:r>
            <w:r>
              <w:lastRenderedPageBreak/>
              <w:t>inflation/construction cost increases pose to the Council’s overall position?</w:t>
            </w:r>
          </w:p>
        </w:tc>
        <w:tc>
          <w:tcPr>
            <w:tcW w:w="2110" w:type="dxa"/>
          </w:tcPr>
          <w:p w14:paraId="3135D852" w14:textId="77777777" w:rsidR="007A7C9D" w:rsidRDefault="007A7C9D" w:rsidP="008A22C6"/>
        </w:tc>
        <w:tc>
          <w:tcPr>
            <w:tcW w:w="4056" w:type="dxa"/>
          </w:tcPr>
          <w:p w14:paraId="79B898A1" w14:textId="77777777" w:rsidR="007A7C9D" w:rsidRDefault="007A7C9D" w:rsidP="008A22C6"/>
        </w:tc>
      </w:tr>
      <w:tr w:rsidR="008E3918" w14:paraId="1944C073" w14:textId="77777777" w:rsidTr="00660AA8">
        <w:tc>
          <w:tcPr>
            <w:tcW w:w="661" w:type="dxa"/>
          </w:tcPr>
          <w:p w14:paraId="4F274445" w14:textId="57A718E4" w:rsidR="008E3918" w:rsidRDefault="002C1947" w:rsidP="008A22C6">
            <w:r>
              <w:t>28</w:t>
            </w:r>
          </w:p>
        </w:tc>
        <w:tc>
          <w:tcPr>
            <w:tcW w:w="2103" w:type="dxa"/>
          </w:tcPr>
          <w:p w14:paraId="3072DA6B" w14:textId="2FB2A1D3" w:rsidR="008E3918" w:rsidRDefault="00EB26DE" w:rsidP="008A22C6">
            <w:r>
              <w:t>Para 60</w:t>
            </w:r>
            <w:r w:rsidR="007C3158">
              <w:t>-63</w:t>
            </w:r>
          </w:p>
        </w:tc>
        <w:tc>
          <w:tcPr>
            <w:tcW w:w="5018" w:type="dxa"/>
          </w:tcPr>
          <w:p w14:paraId="4131FC0F" w14:textId="5F37E7B1" w:rsidR="008E3918" w:rsidRDefault="007C3158" w:rsidP="008A22C6">
            <w:r>
              <w:t xml:space="preserve">OxWED – how much risk is the Council assuming in relation to determination of the planning application and delivery of the </w:t>
            </w:r>
            <w:r w:rsidR="00332D67">
              <w:t>development?</w:t>
            </w:r>
          </w:p>
        </w:tc>
        <w:tc>
          <w:tcPr>
            <w:tcW w:w="2110" w:type="dxa"/>
          </w:tcPr>
          <w:p w14:paraId="359FA657" w14:textId="77777777" w:rsidR="008E3918" w:rsidRDefault="008E3918" w:rsidP="008A22C6"/>
        </w:tc>
        <w:tc>
          <w:tcPr>
            <w:tcW w:w="4056" w:type="dxa"/>
          </w:tcPr>
          <w:p w14:paraId="48BD17BE" w14:textId="77777777" w:rsidR="008E3918" w:rsidRDefault="008E3918" w:rsidP="008A22C6"/>
        </w:tc>
      </w:tr>
      <w:tr w:rsidR="007150E7" w14:paraId="6DC1F24C" w14:textId="77777777" w:rsidTr="00660AA8">
        <w:tc>
          <w:tcPr>
            <w:tcW w:w="661" w:type="dxa"/>
          </w:tcPr>
          <w:p w14:paraId="1C9954CF" w14:textId="1046350F" w:rsidR="007150E7" w:rsidRDefault="002C1947" w:rsidP="008A22C6">
            <w:r>
              <w:t>29</w:t>
            </w:r>
          </w:p>
        </w:tc>
        <w:tc>
          <w:tcPr>
            <w:tcW w:w="2103" w:type="dxa"/>
          </w:tcPr>
          <w:p w14:paraId="4157575A" w14:textId="7191A19A" w:rsidR="007150E7" w:rsidRDefault="007150E7" w:rsidP="008A22C6">
            <w:r>
              <w:t>Para 70</w:t>
            </w:r>
          </w:p>
        </w:tc>
        <w:tc>
          <w:tcPr>
            <w:tcW w:w="5018" w:type="dxa"/>
          </w:tcPr>
          <w:p w14:paraId="4EBEDC7B" w14:textId="72CFAE92" w:rsidR="007150E7" w:rsidRDefault="007150E7" w:rsidP="008A22C6">
            <w:r>
              <w:t>What are the timescales for completion of the HRA Strategic Review? Where will the outcome(s) be reported?</w:t>
            </w:r>
          </w:p>
        </w:tc>
        <w:tc>
          <w:tcPr>
            <w:tcW w:w="2110" w:type="dxa"/>
          </w:tcPr>
          <w:p w14:paraId="0B1D2AC9" w14:textId="77777777" w:rsidR="007150E7" w:rsidRDefault="007150E7" w:rsidP="008A22C6"/>
        </w:tc>
        <w:tc>
          <w:tcPr>
            <w:tcW w:w="4056" w:type="dxa"/>
          </w:tcPr>
          <w:p w14:paraId="78FF1B29" w14:textId="77777777" w:rsidR="007150E7" w:rsidRDefault="007150E7" w:rsidP="008A22C6"/>
        </w:tc>
      </w:tr>
      <w:tr w:rsidR="00DF61C6" w14:paraId="4736EFD5" w14:textId="77777777" w:rsidTr="00660AA8">
        <w:tc>
          <w:tcPr>
            <w:tcW w:w="661" w:type="dxa"/>
          </w:tcPr>
          <w:p w14:paraId="2ED2669E" w14:textId="4FA832D0" w:rsidR="00DF61C6" w:rsidRDefault="002C1947" w:rsidP="008A22C6">
            <w:r>
              <w:t>30</w:t>
            </w:r>
          </w:p>
        </w:tc>
        <w:tc>
          <w:tcPr>
            <w:tcW w:w="2103" w:type="dxa"/>
          </w:tcPr>
          <w:p w14:paraId="58B77504" w14:textId="71F5BCE1" w:rsidR="00DF61C6" w:rsidRDefault="00DF61C6" w:rsidP="008A22C6">
            <w:r>
              <w:t xml:space="preserve">Appendix </w:t>
            </w:r>
            <w:r w:rsidR="00F9631C">
              <w:t>6</w:t>
            </w:r>
          </w:p>
        </w:tc>
        <w:tc>
          <w:tcPr>
            <w:tcW w:w="5018" w:type="dxa"/>
          </w:tcPr>
          <w:p w14:paraId="11110E72" w14:textId="73220959" w:rsidR="00DF61C6" w:rsidRDefault="00F9631C" w:rsidP="008A22C6">
            <w:r>
              <w:t xml:space="preserve">How realistic are the assumptions made within the Capital Programme? Would it be more favourable to </w:t>
            </w:r>
            <w:r w:rsidR="003E6B0B">
              <w:t>make cautious assumptions and over</w:t>
            </w:r>
            <w:r w:rsidR="00001F64">
              <w:t>-</w:t>
            </w:r>
            <w:r w:rsidR="003E6B0B">
              <w:t xml:space="preserve">deliver, </w:t>
            </w:r>
            <w:r w:rsidR="00E13972">
              <w:t xml:space="preserve">rather </w:t>
            </w:r>
            <w:r w:rsidR="003E6B0B">
              <w:t>than the other way around?</w:t>
            </w:r>
          </w:p>
        </w:tc>
        <w:tc>
          <w:tcPr>
            <w:tcW w:w="2110" w:type="dxa"/>
          </w:tcPr>
          <w:p w14:paraId="5663E5C8" w14:textId="77777777" w:rsidR="00DF61C6" w:rsidRDefault="00DF61C6" w:rsidP="008A22C6"/>
        </w:tc>
        <w:tc>
          <w:tcPr>
            <w:tcW w:w="4056" w:type="dxa"/>
          </w:tcPr>
          <w:p w14:paraId="5173169A" w14:textId="77777777" w:rsidR="00DF61C6" w:rsidRDefault="00DF61C6" w:rsidP="008A22C6"/>
        </w:tc>
      </w:tr>
      <w:tr w:rsidR="003E6B0B" w14:paraId="2243CEEC" w14:textId="77777777" w:rsidTr="00660AA8">
        <w:tc>
          <w:tcPr>
            <w:tcW w:w="661" w:type="dxa"/>
          </w:tcPr>
          <w:p w14:paraId="35AEFEF8" w14:textId="073366B7" w:rsidR="003E6B0B" w:rsidRDefault="002C1947" w:rsidP="008A22C6">
            <w:r>
              <w:t>31</w:t>
            </w:r>
          </w:p>
        </w:tc>
        <w:tc>
          <w:tcPr>
            <w:tcW w:w="2103" w:type="dxa"/>
          </w:tcPr>
          <w:p w14:paraId="1578387A" w14:textId="32F69A0F" w:rsidR="003E6B0B" w:rsidRDefault="00266C3C" w:rsidP="008A22C6">
            <w:r>
              <w:t>Appendix 7</w:t>
            </w:r>
          </w:p>
        </w:tc>
        <w:tc>
          <w:tcPr>
            <w:tcW w:w="5018" w:type="dxa"/>
          </w:tcPr>
          <w:p w14:paraId="401B65A1" w14:textId="72587606" w:rsidR="003E6B0B" w:rsidRDefault="00266C3C" w:rsidP="008A22C6">
            <w:r>
              <w:t>Are fees and charges for Leisure Centres being considered separately to the budget round due to the contract being out for tender?</w:t>
            </w:r>
          </w:p>
        </w:tc>
        <w:tc>
          <w:tcPr>
            <w:tcW w:w="2110" w:type="dxa"/>
          </w:tcPr>
          <w:p w14:paraId="7616AC00" w14:textId="77777777" w:rsidR="003E6B0B" w:rsidRDefault="003E6B0B" w:rsidP="008A22C6"/>
        </w:tc>
        <w:tc>
          <w:tcPr>
            <w:tcW w:w="4056" w:type="dxa"/>
          </w:tcPr>
          <w:p w14:paraId="5ED16606" w14:textId="77777777" w:rsidR="003E6B0B" w:rsidRDefault="003E6B0B" w:rsidP="008A22C6"/>
        </w:tc>
      </w:tr>
      <w:tr w:rsidR="009617EA" w14:paraId="7B5B31F2" w14:textId="77777777" w:rsidTr="00660AA8">
        <w:tc>
          <w:tcPr>
            <w:tcW w:w="661" w:type="dxa"/>
          </w:tcPr>
          <w:p w14:paraId="13937C90" w14:textId="23A89A69" w:rsidR="009617EA" w:rsidRDefault="002C1947" w:rsidP="008A22C6">
            <w:r>
              <w:t>32</w:t>
            </w:r>
          </w:p>
        </w:tc>
        <w:tc>
          <w:tcPr>
            <w:tcW w:w="2103" w:type="dxa"/>
          </w:tcPr>
          <w:p w14:paraId="1C1E5D9B" w14:textId="0FDF2AF2" w:rsidR="009617EA" w:rsidRDefault="005030DC" w:rsidP="008A22C6">
            <w:r>
              <w:t>Appendix 7</w:t>
            </w:r>
          </w:p>
        </w:tc>
        <w:tc>
          <w:tcPr>
            <w:tcW w:w="5018" w:type="dxa"/>
          </w:tcPr>
          <w:p w14:paraId="53F9CD1D" w14:textId="736B84F0" w:rsidR="009617EA" w:rsidRDefault="00343E61" w:rsidP="008A22C6">
            <w:r>
              <w:t>Are all proposed fees and charges for 2024/25 included in Appendix 7 (some service areas appear to be missing)?</w:t>
            </w:r>
          </w:p>
        </w:tc>
        <w:tc>
          <w:tcPr>
            <w:tcW w:w="2110" w:type="dxa"/>
          </w:tcPr>
          <w:p w14:paraId="313EA827" w14:textId="77777777" w:rsidR="009617EA" w:rsidRDefault="009617EA" w:rsidP="008A22C6"/>
        </w:tc>
        <w:tc>
          <w:tcPr>
            <w:tcW w:w="4056" w:type="dxa"/>
          </w:tcPr>
          <w:p w14:paraId="4BC5B91C" w14:textId="77777777" w:rsidR="009617EA" w:rsidRDefault="009617EA" w:rsidP="008A22C6"/>
        </w:tc>
      </w:tr>
      <w:tr w:rsidR="005030DC" w14:paraId="425E9FA7" w14:textId="77777777" w:rsidTr="00660AA8">
        <w:tc>
          <w:tcPr>
            <w:tcW w:w="661" w:type="dxa"/>
          </w:tcPr>
          <w:p w14:paraId="19941047" w14:textId="0D44F415" w:rsidR="005030DC" w:rsidRDefault="002C1947" w:rsidP="008A22C6">
            <w:r>
              <w:t>33</w:t>
            </w:r>
          </w:p>
        </w:tc>
        <w:tc>
          <w:tcPr>
            <w:tcW w:w="2103" w:type="dxa"/>
          </w:tcPr>
          <w:p w14:paraId="604133C8" w14:textId="7A20D62B" w:rsidR="005030DC" w:rsidRDefault="00C21A26" w:rsidP="008A22C6">
            <w:r>
              <w:t>Appendix 8</w:t>
            </w:r>
          </w:p>
        </w:tc>
        <w:tc>
          <w:tcPr>
            <w:tcW w:w="5018" w:type="dxa"/>
          </w:tcPr>
          <w:p w14:paraId="406C5E24" w14:textId="26E83500" w:rsidR="005030DC" w:rsidRDefault="006E09AA" w:rsidP="008A22C6">
            <w:r>
              <w:t>Risk - Has the Council allowed for the huge rise in external audit fees? Will the increase come in during 2024/25?</w:t>
            </w:r>
          </w:p>
        </w:tc>
        <w:tc>
          <w:tcPr>
            <w:tcW w:w="2110" w:type="dxa"/>
          </w:tcPr>
          <w:p w14:paraId="186466CB" w14:textId="77777777" w:rsidR="005030DC" w:rsidRDefault="005030DC" w:rsidP="008A22C6"/>
        </w:tc>
        <w:tc>
          <w:tcPr>
            <w:tcW w:w="4056" w:type="dxa"/>
          </w:tcPr>
          <w:p w14:paraId="5EC839CF" w14:textId="77777777" w:rsidR="005030DC" w:rsidRDefault="005030DC" w:rsidP="008A22C6"/>
        </w:tc>
      </w:tr>
    </w:tbl>
    <w:p w14:paraId="03A433B4" w14:textId="77777777" w:rsidR="00A15CD5" w:rsidRPr="008A22C6" w:rsidRDefault="00A15CD5" w:rsidP="008A22C6"/>
    <w:sectPr w:rsidR="00A15CD5" w:rsidRPr="008A22C6" w:rsidSect="00A15CD5">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FF3B" w14:textId="77777777" w:rsidR="006B5F71" w:rsidRDefault="006B5F71" w:rsidP="006B5F71">
      <w:r>
        <w:separator/>
      </w:r>
    </w:p>
  </w:endnote>
  <w:endnote w:type="continuationSeparator" w:id="0">
    <w:p w14:paraId="067FDB84" w14:textId="77777777" w:rsidR="006B5F71" w:rsidRDefault="006B5F71" w:rsidP="006B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33FC" w14:textId="77777777" w:rsidR="006B5F71" w:rsidRDefault="006B5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DDC6" w14:textId="77777777" w:rsidR="006B5F71" w:rsidRDefault="006B5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4385" w14:textId="77777777" w:rsidR="006B5F71" w:rsidRDefault="006B5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6EAE" w14:textId="77777777" w:rsidR="006B5F71" w:rsidRDefault="006B5F71" w:rsidP="006B5F71">
      <w:r>
        <w:separator/>
      </w:r>
    </w:p>
  </w:footnote>
  <w:footnote w:type="continuationSeparator" w:id="0">
    <w:p w14:paraId="43445974" w14:textId="77777777" w:rsidR="006B5F71" w:rsidRDefault="006B5F71" w:rsidP="006B5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F8F2" w14:textId="77777777" w:rsidR="006B5F71" w:rsidRDefault="006B5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03211"/>
      <w:docPartObj>
        <w:docPartGallery w:val="Watermarks"/>
        <w:docPartUnique/>
      </w:docPartObj>
    </w:sdtPr>
    <w:sdtContent>
      <w:p w14:paraId="53F590E4" w14:textId="3329DAD7" w:rsidR="006B5F71" w:rsidRDefault="00B46376">
        <w:pPr>
          <w:pStyle w:val="Header"/>
        </w:pPr>
        <w:r>
          <w:pict w14:anchorId="5EF8C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3D2" w14:textId="77777777" w:rsidR="006B5F71" w:rsidRDefault="006B5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D5"/>
    <w:rsid w:val="00001F64"/>
    <w:rsid w:val="0002199B"/>
    <w:rsid w:val="000463E8"/>
    <w:rsid w:val="000705A1"/>
    <w:rsid w:val="00085CF7"/>
    <w:rsid w:val="000B0C16"/>
    <w:rsid w:val="000B4310"/>
    <w:rsid w:val="000B5AD0"/>
    <w:rsid w:val="000D3EF4"/>
    <w:rsid w:val="00102086"/>
    <w:rsid w:val="001826DC"/>
    <w:rsid w:val="00185CC2"/>
    <w:rsid w:val="001A0703"/>
    <w:rsid w:val="001C4853"/>
    <w:rsid w:val="00210407"/>
    <w:rsid w:val="00221516"/>
    <w:rsid w:val="00266C3C"/>
    <w:rsid w:val="002C1947"/>
    <w:rsid w:val="00332D67"/>
    <w:rsid w:val="00343E61"/>
    <w:rsid w:val="0036410C"/>
    <w:rsid w:val="003704D5"/>
    <w:rsid w:val="003E6B0B"/>
    <w:rsid w:val="004000D7"/>
    <w:rsid w:val="005030DC"/>
    <w:rsid w:val="00504E43"/>
    <w:rsid w:val="00514D07"/>
    <w:rsid w:val="005946D1"/>
    <w:rsid w:val="005A123F"/>
    <w:rsid w:val="005E13A2"/>
    <w:rsid w:val="005F17FD"/>
    <w:rsid w:val="00623AEF"/>
    <w:rsid w:val="00630EB8"/>
    <w:rsid w:val="006411D1"/>
    <w:rsid w:val="00660AA8"/>
    <w:rsid w:val="006B1645"/>
    <w:rsid w:val="006B5F71"/>
    <w:rsid w:val="006D314D"/>
    <w:rsid w:val="006E09AA"/>
    <w:rsid w:val="007150E7"/>
    <w:rsid w:val="00744446"/>
    <w:rsid w:val="007462A3"/>
    <w:rsid w:val="00787720"/>
    <w:rsid w:val="007908F4"/>
    <w:rsid w:val="007A7C9D"/>
    <w:rsid w:val="007C3158"/>
    <w:rsid w:val="00832F20"/>
    <w:rsid w:val="008402F1"/>
    <w:rsid w:val="00876704"/>
    <w:rsid w:val="008955F9"/>
    <w:rsid w:val="008A22C6"/>
    <w:rsid w:val="008B44AC"/>
    <w:rsid w:val="008E244B"/>
    <w:rsid w:val="008E3918"/>
    <w:rsid w:val="008F0E5C"/>
    <w:rsid w:val="008F23B1"/>
    <w:rsid w:val="009617EA"/>
    <w:rsid w:val="0097341D"/>
    <w:rsid w:val="009A7E5D"/>
    <w:rsid w:val="009E5299"/>
    <w:rsid w:val="00A15CD5"/>
    <w:rsid w:val="00A90AF2"/>
    <w:rsid w:val="00AB0EFB"/>
    <w:rsid w:val="00B1784C"/>
    <w:rsid w:val="00B258CF"/>
    <w:rsid w:val="00B33879"/>
    <w:rsid w:val="00B37E99"/>
    <w:rsid w:val="00B46376"/>
    <w:rsid w:val="00B51C11"/>
    <w:rsid w:val="00B61479"/>
    <w:rsid w:val="00BE3C8D"/>
    <w:rsid w:val="00C07F80"/>
    <w:rsid w:val="00C112C7"/>
    <w:rsid w:val="00C156A0"/>
    <w:rsid w:val="00C21A26"/>
    <w:rsid w:val="00C4469E"/>
    <w:rsid w:val="00C47574"/>
    <w:rsid w:val="00C55E33"/>
    <w:rsid w:val="00C814C6"/>
    <w:rsid w:val="00C81999"/>
    <w:rsid w:val="00CA2398"/>
    <w:rsid w:val="00CC5A56"/>
    <w:rsid w:val="00D2183D"/>
    <w:rsid w:val="00DF2418"/>
    <w:rsid w:val="00DF61C6"/>
    <w:rsid w:val="00E13972"/>
    <w:rsid w:val="00E31886"/>
    <w:rsid w:val="00E53FF1"/>
    <w:rsid w:val="00E849AD"/>
    <w:rsid w:val="00E857D5"/>
    <w:rsid w:val="00EB26DE"/>
    <w:rsid w:val="00EE76E3"/>
    <w:rsid w:val="00F241F4"/>
    <w:rsid w:val="00F25957"/>
    <w:rsid w:val="00F560EB"/>
    <w:rsid w:val="00F9631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E03730"/>
  <w15:chartTrackingRefBased/>
  <w15:docId w15:val="{F9A66FEB-1128-43B3-97EE-F42B4372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F71"/>
    <w:pPr>
      <w:tabs>
        <w:tab w:val="center" w:pos="4513"/>
        <w:tab w:val="right" w:pos="9026"/>
      </w:tabs>
    </w:pPr>
  </w:style>
  <w:style w:type="character" w:customStyle="1" w:styleId="HeaderChar">
    <w:name w:val="Header Char"/>
    <w:basedOn w:val="DefaultParagraphFont"/>
    <w:link w:val="Header"/>
    <w:uiPriority w:val="99"/>
    <w:rsid w:val="006B5F71"/>
  </w:style>
  <w:style w:type="paragraph" w:styleId="Footer">
    <w:name w:val="footer"/>
    <w:basedOn w:val="Normal"/>
    <w:link w:val="FooterChar"/>
    <w:uiPriority w:val="99"/>
    <w:unhideWhenUsed/>
    <w:rsid w:val="006B5F71"/>
    <w:pPr>
      <w:tabs>
        <w:tab w:val="center" w:pos="4513"/>
        <w:tab w:val="right" w:pos="9026"/>
      </w:tabs>
    </w:pPr>
  </w:style>
  <w:style w:type="character" w:customStyle="1" w:styleId="FooterChar">
    <w:name w:val="Footer Char"/>
    <w:basedOn w:val="DefaultParagraphFont"/>
    <w:link w:val="Footer"/>
    <w:uiPriority w:val="99"/>
    <w:rsid w:val="006B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D5D-6CE6-4A9D-AFC0-4B407EBC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COURTNEY Alice</cp:lastModifiedBy>
  <cp:revision>81</cp:revision>
  <dcterms:created xsi:type="dcterms:W3CDTF">2023-12-05T13:35:00Z</dcterms:created>
  <dcterms:modified xsi:type="dcterms:W3CDTF">2023-12-06T14:22:00Z</dcterms:modified>
</cp:coreProperties>
</file>